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pBdr/>
        <w:ind w:hanging="142" w:left="142"/>
        <w:rPr>
          <w:sz w:val="17"/>
          <w:szCs w:val="24"/>
        </w:rPr>
        <w:framePr w:w="1225" w:h="1754" w:x="5472" w:y="1" w:hSpace="141" w:vSpace="0" w:wrap="around" w:vAnchor="text" w:hAnchor="page" w:hRule="exact"/>
      </w:pPr>
      <w:r>
        <w:rPr>
          <w:sz w:val="17"/>
          <w:szCs w:val="24"/>
        </w:rPr>
      </w:r>
    </w:p>
    <w:p>
      <w:pPr>
        <w:pStyle w:val="Normal"/>
        <w:pBdr/>
        <w:ind w:hanging="142" w:left="142"/>
        <w:rPr>
          <w:sz w:val="17"/>
          <w:szCs w:val="24"/>
        </w:rPr>
        <w:framePr w:w="1225" w:h="1754" w:x="5472" w:y="1" w:hSpace="141" w:vSpace="0" w:wrap="around" w:vAnchor="text" w:hAnchor="page" w:hRule="exact"/>
      </w:pPr>
      <w:r>
        <w:rPr>
          <w:sz w:val="17"/>
          <w:szCs w:val="24"/>
        </w:rPr>
      </w:r>
    </w:p>
    <w:p>
      <w:pPr>
        <w:pStyle w:val="Normal"/>
        <w:pBdr/>
        <w:ind w:hanging="142" w:left="142"/>
        <w:rPr>
          <w:sz w:val="17"/>
          <w:szCs w:val="24"/>
        </w:rPr>
        <w:framePr w:w="1225" w:h="1754" w:x="5472" w:y="1" w:hSpace="141" w:vSpace="0" w:wrap="around" w:vAnchor="text" w:hAnchor="page" w:hRule="exact"/>
      </w:pPr>
      <w:r>
        <w:rPr/>
        <w:drawing>
          <wp:inline distT="0" distB="0" distL="0" distR="0">
            <wp:extent cx="781050" cy="819150"/>
            <wp:effectExtent l="0" t="0" r="0" b="0"/>
            <wp:docPr id="1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/>
        <w:rPr>
          <w:b/>
          <w:bCs/>
        </w:rPr>
      </w:pPr>
      <w:r>
        <w:rPr>
          <w:b/>
          <w:bCs/>
        </w:rPr>
      </w:r>
    </w:p>
    <w:p>
      <w:pPr>
        <w:pStyle w:val="Normal"/>
        <w:spacing w:lineRule="auto" w:line="360"/>
        <w:rPr>
          <w:b/>
          <w:bCs/>
        </w:rPr>
      </w:pPr>
      <w:r>
        <w:rPr>
          <w:b/>
          <w:bCs/>
        </w:rPr>
      </w:r>
    </w:p>
    <w:p>
      <w:pPr>
        <w:pStyle w:val="Normal"/>
        <w:spacing w:lineRule="auto" w:line="360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sz w:val="26"/>
          <w:szCs w:val="26"/>
        </w:rPr>
      </w:pPr>
      <w:r>
        <w:rPr>
          <w:b/>
          <w:bCs/>
          <w:sz w:val="26"/>
          <w:szCs w:val="26"/>
        </w:rPr>
        <w:t>ТЕРРИТОРИАЛЬНАЯ ИЗБИРАТЕЛЬНАЯ КОМИССИЯ</w:t>
      </w:r>
    </w:p>
    <w:p>
      <w:pPr>
        <w:pStyle w:val="Normal"/>
        <w:rPr>
          <w:sz w:val="26"/>
          <w:szCs w:val="26"/>
        </w:rPr>
      </w:pPr>
      <w:r>
        <w:rPr>
          <w:b/>
          <w:bCs/>
          <w:sz w:val="26"/>
          <w:szCs w:val="26"/>
        </w:rPr>
        <w:t>МОРОЗОВСКОГО РАЙОНА РОСТОВСКОЙ ОБЛАСТИ</w:t>
      </w:r>
    </w:p>
    <w:p>
      <w:pPr>
        <w:pStyle w:val="Normal"/>
        <w:jc w:val="left"/>
        <w:rPr>
          <w:sz w:val="26"/>
          <w:szCs w:val="26"/>
        </w:rPr>
      </w:pPr>
      <w:r>
        <mc:AlternateContent>
          <mc:Choice Requires="wps">
            <w:drawing>
              <wp:anchor behindDoc="0" distT="635" distB="635" distL="635" distR="635" simplePos="0" locked="0" layoutInCell="1" allowOverlap="1" relativeHeight="2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635"/>
                <wp:effectExtent l="635" t="635" r="635" b="635"/>
                <wp:wrapNone/>
                <wp:docPr id="2" name="Прямая соединительная линия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72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.35pt,6.6pt" to="505.3pt,6.6pt" ID="Прямая соединительная линия 1" stroked="t" o:allowincell="f" style="position:absolute">
                <v:stroke color="black" joinstyle="round" endcap="flat"/>
                <v:fill o:detectmouseclick="t" on="false"/>
                <w10:wrap type="none"/>
              </v:line>
            </w:pict>
          </mc:Fallback>
        </mc:AlternateContent>
      </w:r>
      <w:r>
        <w:rPr>
          <w:i/>
          <w:iCs/>
          <w:sz w:val="26"/>
          <w:szCs w:val="26"/>
        </w:rPr>
        <w:tab/>
        <w:tab/>
        <w:tab/>
        <w:tab/>
        <w:tab/>
      </w:r>
    </w:p>
    <w:p>
      <w:pPr>
        <w:pStyle w:val="Normal"/>
        <w:keepNext w:val="true"/>
        <w:numPr>
          <w:ilvl w:val="0"/>
          <w:numId w:val="0"/>
        </w:numPr>
        <w:ind w:hanging="0" w:left="732"/>
        <w:jc w:val="left"/>
        <w:outlineLvl w:val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numPr>
          <w:ilvl w:val="0"/>
          <w:numId w:val="0"/>
        </w:numPr>
        <w:ind w:hanging="0" w:left="732"/>
        <w:outlineLvl w:val="0"/>
        <w:rPr>
          <w:sz w:val="26"/>
          <w:szCs w:val="26"/>
        </w:rPr>
      </w:pPr>
      <w:r>
        <w:rPr>
          <w:b/>
          <w:bCs/>
          <w:sz w:val="26"/>
          <w:szCs w:val="26"/>
        </w:rPr>
        <w:t>ПОСТАНОВЛЕНИЕ</w:t>
      </w:r>
    </w:p>
    <w:p>
      <w:pPr>
        <w:pStyle w:val="Normal"/>
        <w:jc w:val="left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</w:r>
    </w:p>
    <w:p>
      <w:pPr>
        <w:pStyle w:val="Normal"/>
        <w:ind w:firstLine="708"/>
        <w:jc w:val="left"/>
        <w:rPr>
          <w:sz w:val="24"/>
          <w:szCs w:val="28"/>
        </w:rPr>
      </w:pPr>
      <w:r>
        <w:rPr>
          <w:sz w:val="24"/>
          <w:szCs w:val="28"/>
        </w:rPr>
        <w:t>10 августа 2026 года</w:t>
        <w:tab/>
        <w:tab/>
        <w:tab/>
        <w:tab/>
        <w:tab/>
        <w:tab/>
        <w:tab/>
        <w:t xml:space="preserve">          № </w:t>
      </w:r>
      <w:r>
        <w:rPr>
          <w:sz w:val="24"/>
          <w:szCs w:val="28"/>
        </w:rPr>
        <w:t>18-10</w:t>
      </w:r>
    </w:p>
    <w:p>
      <w:pPr>
        <w:pStyle w:val="Normal"/>
        <w:rPr/>
      </w:pPr>
      <w:r>
        <w:rPr/>
        <w:t>г. Морозовск</w:t>
      </w:r>
    </w:p>
    <w:p>
      <w:pPr>
        <w:pStyle w:val="Normal"/>
        <w:ind w:right="-185"/>
        <w:jc w:val="both"/>
        <w:rPr>
          <w:sz w:val="20"/>
          <w:szCs w:val="24"/>
        </w:rPr>
      </w:pPr>
      <w:r>
        <w:rPr>
          <w:sz w:val="20"/>
          <w:szCs w:val="24"/>
        </w:rPr>
      </w:r>
    </w:p>
    <w:p>
      <w:pPr>
        <w:pStyle w:val="BlockText"/>
        <w:tabs>
          <w:tab w:val="clear" w:pos="708"/>
          <w:tab w:val="left" w:pos="7371" w:leader="none"/>
        </w:tabs>
        <w:spacing w:lineRule="auto" w:line="240"/>
        <w:ind w:hanging="0" w:left="2268" w:right="1984"/>
        <w:rPr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Об исключении из резерва составов участковых комиссий Морозовского района Ростовской области</w:t>
      </w:r>
    </w:p>
    <w:p>
      <w:pPr>
        <w:pStyle w:val="Normal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</w:p>
    <w:p>
      <w:pPr>
        <w:pStyle w:val="Normal"/>
        <w:spacing w:lineRule="auto" w:line="360"/>
        <w:ind w:firstLine="851"/>
        <w:jc w:val="both"/>
        <w:rPr>
          <w:sz w:val="24"/>
          <w:szCs w:val="28"/>
        </w:rPr>
      </w:pPr>
      <w:r>
        <w:rPr>
          <w:sz w:val="24"/>
          <w:szCs w:val="28"/>
        </w:rPr>
        <w:t>На основании пункта 9 статьи 26, пунктом 5</w:t>
      </w:r>
      <w:r>
        <w:rPr>
          <w:sz w:val="24"/>
          <w:szCs w:val="28"/>
          <w:vertAlign w:val="superscript"/>
        </w:rPr>
        <w:t>1</w:t>
      </w:r>
      <w:r>
        <w:rPr>
          <w:sz w:val="24"/>
          <w:szCs w:val="28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5.12.2012 № 152/1137-6, а также с поданным  заявлением Колесниковой Татьяны Юрьевны (вх.№59 от 27.04.2026 года) об исключении из резерва составов участковых комиссий, поступивших в Территориальную избирательную комиссию, от лиц зачисленных в резерв составов участковых избирательных комиссий Морозовского района Ростовской области,</w:t>
      </w:r>
    </w:p>
    <w:p>
      <w:pPr>
        <w:pStyle w:val="Normal"/>
        <w:spacing w:lineRule="auto" w:line="360"/>
        <w:jc w:val="both"/>
        <w:rPr>
          <w:sz w:val="24"/>
          <w:szCs w:val="28"/>
        </w:rPr>
      </w:pPr>
      <w:r>
        <w:rPr>
          <w:sz w:val="24"/>
          <w:szCs w:val="28"/>
        </w:rPr>
        <w:tab/>
        <w:t xml:space="preserve">Территориальная избирательная комиссия Морозовского района Ростовской области  </w:t>
      </w:r>
      <w:r>
        <w:rPr>
          <w:caps/>
          <w:sz w:val="24"/>
          <w:szCs w:val="28"/>
        </w:rPr>
        <w:t>постановляет:</w:t>
      </w:r>
    </w:p>
    <w:p>
      <w:pPr>
        <w:pStyle w:val="Normal"/>
        <w:jc w:val="both"/>
        <w:rPr>
          <w:sz w:val="20"/>
          <w:szCs w:val="24"/>
        </w:rPr>
      </w:pPr>
      <w:r>
        <w:rPr>
          <w:sz w:val="20"/>
          <w:szCs w:val="24"/>
        </w:rPr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spacing w:lineRule="auto" w:line="336"/>
        <w:jc w:val="both"/>
        <w:rPr>
          <w:sz w:val="24"/>
          <w:szCs w:val="24"/>
        </w:rPr>
      </w:pPr>
      <w:r>
        <w:rPr>
          <w:sz w:val="24"/>
          <w:szCs w:val="24"/>
        </w:rPr>
        <w:t>Исключить из резерва составов участковых комиссий Морозовского района</w:t>
      </w:r>
    </w:p>
    <w:p>
      <w:pPr>
        <w:pStyle w:val="Normal"/>
        <w:tabs>
          <w:tab w:val="clear" w:pos="708"/>
          <w:tab w:val="left" w:pos="1134" w:leader="none"/>
        </w:tabs>
        <w:spacing w:lineRule="auto" w:line="336"/>
        <w:jc w:val="both"/>
        <w:rPr>
          <w:sz w:val="24"/>
          <w:szCs w:val="24"/>
        </w:rPr>
      </w:pPr>
      <w:r>
        <w:rPr>
          <w:sz w:val="24"/>
          <w:szCs w:val="24"/>
        </w:rPr>
        <w:t>Ростовской области лиц согласно прилагаемому списку.</w:t>
      </w:r>
    </w:p>
    <w:p>
      <w:pPr>
        <w:pStyle w:val="Normal"/>
        <w:tabs>
          <w:tab w:val="clear" w:pos="708"/>
          <w:tab w:val="left" w:pos="1134" w:leader="none"/>
        </w:tabs>
        <w:spacing w:lineRule="auto" w:line="336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    </w:t>
      </w:r>
      <w:r>
        <w:rPr>
          <w:sz w:val="24"/>
          <w:szCs w:val="28"/>
        </w:rPr>
        <w:t xml:space="preserve">2. Направить настоящее постановление 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Морозовского района Ростовской области Езенковой Е.А. 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spacing w:lineRule="auto" w:line="336"/>
        <w:ind w:firstLine="851" w:left="0"/>
        <w:jc w:val="both"/>
        <w:rPr>
          <w:sz w:val="24"/>
          <w:szCs w:val="28"/>
        </w:rPr>
      </w:pPr>
      <w:r>
        <w:rPr>
          <w:sz w:val="24"/>
          <w:szCs w:val="28"/>
        </w:rPr>
        <w:t>Разместить настоящее постановление на официальном сайте Территориальной избирательной комиссии Морозовского района Ростовской области в информационно-телекоммуникационной сети «Интернет».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spacing w:lineRule="auto" w:line="336"/>
        <w:ind w:firstLine="709" w:left="0"/>
        <w:jc w:val="both"/>
        <w:rPr>
          <w:sz w:val="24"/>
          <w:szCs w:val="24"/>
        </w:rPr>
      </w:pPr>
      <w:r>
        <w:rPr>
          <w:sz w:val="24"/>
          <w:szCs w:val="24"/>
        </w:rPr>
        <w:t>Контроль за выполнением настоящего постановления возложить на секретаря Территориальной избирательной комиссии Морозовского района Ростовской области Е.Р. Пивневу.</w:t>
      </w:r>
    </w:p>
    <w:p>
      <w:pPr>
        <w:pStyle w:val="ListParagraph"/>
        <w:tabs>
          <w:tab w:val="clear" w:pos="708"/>
          <w:tab w:val="left" w:pos="1134" w:leader="none"/>
        </w:tabs>
        <w:spacing w:lineRule="auto" w:line="33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1134" w:leader="none"/>
        </w:tabs>
        <w:spacing w:lineRule="auto" w:line="336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1134" w:leader="none"/>
        </w:tabs>
        <w:spacing w:lineRule="auto" w:line="336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Председатель комиссии </w:t>
        <w:tab/>
        <w:tab/>
        <w:tab/>
        <w:tab/>
        <w:tab/>
        <w:t>А.Н. Дергачева</w:t>
      </w:r>
    </w:p>
    <w:p>
      <w:pPr>
        <w:pStyle w:val="ListParagraph"/>
        <w:tabs>
          <w:tab w:val="clear" w:pos="708"/>
          <w:tab w:val="left" w:pos="1134" w:leader="none"/>
        </w:tabs>
        <w:spacing w:lineRule="auto" w:line="33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1134" w:leader="none"/>
        </w:tabs>
        <w:spacing w:lineRule="auto" w:line="336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Секретарь комиссии </w:t>
        <w:tab/>
        <w:tab/>
        <w:tab/>
        <w:tab/>
        <w:tab/>
        <w:t>Е.Р. Пивнева</w:t>
      </w:r>
    </w:p>
    <w:p>
      <w:pPr>
        <w:pStyle w:val="Normal"/>
        <w:tabs>
          <w:tab w:val="clear" w:pos="708"/>
          <w:tab w:val="left" w:pos="1134" w:leader="none"/>
        </w:tabs>
        <w:spacing w:lineRule="auto" w:line="33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sz w:val="24"/>
          <w:szCs w:val="28"/>
        </w:rPr>
      </w:pPr>
      <w:r>
        <w:rPr>
          <w:sz w:val="24"/>
          <w:szCs w:val="28"/>
        </w:rPr>
        <w:tab/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rFonts w:ascii="Times New Roman CYR" w:hAnsi="Times New Roman CYR"/>
          <w:sz w:val="1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jc w:val="both"/>
        <w:rPr>
          <w:sz w:val="18"/>
          <w:szCs w:val="28"/>
        </w:rPr>
      </w:pPr>
      <w:r>
        <w:rPr>
          <w:rFonts w:ascii="Times New Roman CYR" w:hAnsi="Times New Roman CYR"/>
          <w:sz w:val="18"/>
          <w:szCs w:val="28"/>
        </w:rPr>
        <w:t xml:space="preserve">                                                                                                                            </w:t>
      </w:r>
      <w:r>
        <w:rPr>
          <w:rFonts w:ascii="Times New Roman CYR" w:hAnsi="Times New Roman CYR"/>
          <w:sz w:val="16"/>
          <w:szCs w:val="16"/>
        </w:rPr>
        <w:t xml:space="preserve"> </w:t>
      </w:r>
      <w:r>
        <w:rPr>
          <w:rFonts w:ascii="Times New Roman CYR" w:hAnsi="Times New Roman CYR"/>
          <w:sz w:val="16"/>
          <w:szCs w:val="16"/>
        </w:rPr>
        <w:t>Приложение к постановлению</w:t>
      </w:r>
    </w:p>
    <w:p>
      <w:pPr>
        <w:pStyle w:val="Normal"/>
        <w:tabs>
          <w:tab w:val="clear" w:pos="708"/>
          <w:tab w:val="left" w:pos="5954" w:leader="none"/>
        </w:tabs>
        <w:ind w:left="4536"/>
        <w:rPr>
          <w:sz w:val="16"/>
          <w:szCs w:val="16"/>
        </w:rPr>
      </w:pPr>
      <w:r>
        <w:rPr>
          <w:rFonts w:ascii="Times New Roman CYR" w:hAnsi="Times New Roman CYR"/>
          <w:sz w:val="16"/>
          <w:szCs w:val="16"/>
        </w:rPr>
        <w:t xml:space="preserve">Территориальной избирательной комиссии </w:t>
      </w:r>
    </w:p>
    <w:p>
      <w:pPr>
        <w:pStyle w:val="Normal"/>
        <w:tabs>
          <w:tab w:val="clear" w:pos="708"/>
          <w:tab w:val="left" w:pos="5954" w:leader="none"/>
        </w:tabs>
        <w:ind w:left="4536"/>
        <w:rPr>
          <w:sz w:val="16"/>
          <w:szCs w:val="16"/>
        </w:rPr>
      </w:pPr>
      <w:r>
        <w:rPr>
          <w:rFonts w:ascii="Times New Roman CYR" w:hAnsi="Times New Roman CYR"/>
          <w:sz w:val="16"/>
          <w:szCs w:val="16"/>
        </w:rPr>
        <w:t xml:space="preserve">Морозовского района </w:t>
      </w:r>
    </w:p>
    <w:p>
      <w:pPr>
        <w:pStyle w:val="Normal"/>
        <w:tabs>
          <w:tab w:val="clear" w:pos="708"/>
          <w:tab w:val="left" w:pos="5954" w:leader="none"/>
        </w:tabs>
        <w:ind w:left="4536"/>
        <w:rPr>
          <w:sz w:val="16"/>
          <w:szCs w:val="16"/>
        </w:rPr>
      </w:pPr>
      <w:r>
        <w:rPr>
          <w:rFonts w:ascii="Times New Roman CYR" w:hAnsi="Times New Roman CYR"/>
          <w:sz w:val="16"/>
          <w:szCs w:val="16"/>
        </w:rPr>
        <w:t xml:space="preserve">№  </w:t>
      </w:r>
      <w:r>
        <w:rPr>
          <w:rFonts w:ascii="Times New Roman CYR" w:hAnsi="Times New Roman CYR"/>
          <w:sz w:val="16"/>
          <w:szCs w:val="16"/>
        </w:rPr>
        <w:t xml:space="preserve">8-10 </w:t>
      </w:r>
      <w:r>
        <w:rPr>
          <w:rFonts w:ascii="Times New Roman CYR" w:hAnsi="Times New Roman CYR"/>
          <w:sz w:val="16"/>
          <w:szCs w:val="16"/>
        </w:rPr>
        <w:t xml:space="preserve">от 10 августа 2026 года </w:t>
      </w:r>
    </w:p>
    <w:p>
      <w:pPr>
        <w:pStyle w:val="Normal"/>
        <w:ind w:firstLine="851"/>
        <w:rPr>
          <w:rFonts w:ascii="Times New Roman CYR" w:hAnsi="Times New Roman CYR"/>
          <w:b/>
          <w:sz w:val="24"/>
          <w:szCs w:val="28"/>
        </w:rPr>
      </w:pPr>
      <w:r>
        <w:rPr>
          <w:rFonts w:ascii="Times New Roman CYR" w:hAnsi="Times New Roman CYR"/>
          <w:b/>
          <w:sz w:val="24"/>
          <w:szCs w:val="28"/>
        </w:rPr>
      </w:r>
    </w:p>
    <w:p>
      <w:pPr>
        <w:pStyle w:val="Normal"/>
        <w:ind w:firstLine="851"/>
        <w:rPr>
          <w:sz w:val="24"/>
          <w:szCs w:val="28"/>
        </w:rPr>
      </w:pPr>
      <w:r>
        <w:rPr>
          <w:rFonts w:ascii="Times New Roman CYR" w:hAnsi="Times New Roman CYR"/>
          <w:b/>
          <w:sz w:val="24"/>
          <w:szCs w:val="28"/>
        </w:rPr>
        <w:t xml:space="preserve">Список кандидатур для исключения из </w:t>
      </w:r>
      <w:r>
        <w:rPr>
          <w:b/>
          <w:bCs/>
          <w:sz w:val="24"/>
          <w:szCs w:val="28"/>
        </w:rPr>
        <w:t>резерва составов участковых комиссий Морозовского района Ростовской области</w:t>
      </w:r>
    </w:p>
    <w:p>
      <w:pPr>
        <w:pStyle w:val="Normal"/>
        <w:spacing w:before="0" w:after="120"/>
        <w:jc w:val="both"/>
        <w:rPr>
          <w:sz w:val="24"/>
          <w:szCs w:val="20"/>
        </w:rPr>
      </w:pPr>
      <w:r>
        <w:rPr>
          <w:sz w:val="24"/>
          <w:szCs w:val="20"/>
        </w:rPr>
      </w:r>
    </w:p>
    <w:p>
      <w:pPr>
        <w:pStyle w:val="Normal"/>
        <w:rPr>
          <w:sz w:val="24"/>
          <w:szCs w:val="20"/>
        </w:rPr>
      </w:pPr>
      <w:r>
        <w:rPr>
          <w:sz w:val="24"/>
          <w:szCs w:val="20"/>
        </w:rPr>
        <w:t xml:space="preserve">на основании подпункта а., п. 25 Порядка формирования резерва составов участковых комиссий и назначения нового члена участковой комиссии </w:t>
      </w:r>
    </w:p>
    <w:p>
      <w:pPr>
        <w:pStyle w:val="Normal"/>
        <w:rPr>
          <w:sz w:val="24"/>
          <w:szCs w:val="20"/>
        </w:rPr>
      </w:pPr>
      <w:r>
        <w:rPr>
          <w:sz w:val="24"/>
          <w:szCs w:val="20"/>
        </w:rPr>
        <w:t>из резерва составов участковых комиссий</w:t>
      </w:r>
    </w:p>
    <w:p>
      <w:pPr>
        <w:pStyle w:val="Normal"/>
        <w:rPr>
          <w:sz w:val="24"/>
          <w:szCs w:val="20"/>
        </w:rPr>
      </w:pPr>
      <w:r>
        <w:rPr>
          <w:sz w:val="24"/>
          <w:szCs w:val="20"/>
        </w:rPr>
      </w:r>
    </w:p>
    <w:tbl>
      <w:tblPr>
        <w:tblW w:w="1015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 w:noHBand="0" w:noVBand="0" w:firstColumn="1" w:lastRow="1" w:lastColumn="1" w:firstRow="1"/>
      </w:tblPr>
      <w:tblGrid>
        <w:gridCol w:w="815"/>
        <w:gridCol w:w="3546"/>
        <w:gridCol w:w="5796"/>
      </w:tblGrid>
      <w:tr>
        <w:trPr>
          <w:trHeight w:val="741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120"/>
              <w:rPr>
                <w:sz w:val="24"/>
                <w:szCs w:val="28"/>
              </w:rPr>
            </w:pPr>
            <w:r>
              <w:rPr>
                <w:rFonts w:ascii="Times New Roman CYR" w:hAnsi="Times New Roman CYR"/>
                <w:b/>
                <w:sz w:val="24"/>
                <w:szCs w:val="28"/>
              </w:rPr>
              <w:t xml:space="preserve">№ </w:t>
            </w:r>
            <w:r>
              <w:rPr>
                <w:rFonts w:ascii="Times New Roman CYR" w:hAnsi="Times New Roman CYR"/>
                <w:b/>
                <w:sz w:val="24"/>
                <w:szCs w:val="28"/>
              </w:rPr>
              <w:t>п/п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120"/>
              <w:rPr>
                <w:sz w:val="24"/>
                <w:szCs w:val="28"/>
              </w:rPr>
            </w:pPr>
            <w:r>
              <w:rPr>
                <w:rFonts w:ascii="Times New Roman CYR" w:hAnsi="Times New Roman CYR"/>
                <w:b/>
                <w:sz w:val="24"/>
                <w:szCs w:val="28"/>
              </w:rPr>
              <w:t>Фамилия, имя, отчество</w:t>
            </w:r>
          </w:p>
        </w:tc>
        <w:tc>
          <w:tcPr>
            <w:tcW w:w="5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120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Кем предложен</w:t>
            </w:r>
          </w:p>
        </w:tc>
      </w:tr>
      <w:tr>
        <w:trPr>
          <w:trHeight w:val="948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8"/>
              </w:rPr>
            </w:pPr>
            <w:r>
              <w:rPr>
                <w:rFonts w:ascii="Times New Roman CYR" w:hAnsi="Times New Roman CYR"/>
                <w:sz w:val="24"/>
                <w:szCs w:val="28"/>
              </w:rPr>
              <w:t>1.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Ануфриенко Татьяна Евгеньевна</w:t>
            </w:r>
          </w:p>
        </w:tc>
        <w:tc>
          <w:tcPr>
            <w:tcW w:w="5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Собрание избирателей по месту работы</w:t>
            </w:r>
          </w:p>
        </w:tc>
      </w:tr>
      <w:tr>
        <w:trPr>
          <w:trHeight w:val="948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8"/>
              </w:rPr>
            </w:pPr>
            <w:r>
              <w:rPr>
                <w:rFonts w:ascii="Times New Roman CYR" w:hAnsi="Times New Roman CYR"/>
                <w:sz w:val="24"/>
                <w:szCs w:val="28"/>
              </w:rPr>
              <w:t>2.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Мартыненко Татьяна Владимировна</w:t>
            </w:r>
          </w:p>
        </w:tc>
        <w:tc>
          <w:tcPr>
            <w:tcW w:w="5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Собрание избирателей по месту жительства</w:t>
            </w:r>
          </w:p>
        </w:tc>
      </w:tr>
      <w:tr>
        <w:trPr>
          <w:trHeight w:val="948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8"/>
              </w:rPr>
            </w:pPr>
            <w:r>
              <w:rPr>
                <w:rFonts w:ascii="Times New Roman CYR" w:hAnsi="Times New Roman CYR"/>
                <w:sz w:val="24"/>
                <w:szCs w:val="28"/>
              </w:rPr>
              <w:t>3.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Королёва Анна Викторовна</w:t>
            </w:r>
          </w:p>
        </w:tc>
        <w:tc>
          <w:tcPr>
            <w:tcW w:w="5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Собрание депутатов Морозовского района</w:t>
            </w:r>
          </w:p>
        </w:tc>
      </w:tr>
      <w:tr>
        <w:trPr>
          <w:trHeight w:val="948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8"/>
              </w:rPr>
            </w:pPr>
            <w:r>
              <w:rPr>
                <w:rFonts w:ascii="Times New Roman CYR" w:hAnsi="Times New Roman CYR"/>
                <w:sz w:val="24"/>
                <w:szCs w:val="28"/>
              </w:rPr>
              <w:t>4.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Шилова Надежда Владимировна</w:t>
            </w:r>
          </w:p>
        </w:tc>
        <w:tc>
          <w:tcPr>
            <w:tcW w:w="5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Собрание депутатов Вознесенского сельского поселения</w:t>
            </w:r>
          </w:p>
        </w:tc>
      </w:tr>
      <w:tr>
        <w:trPr>
          <w:trHeight w:val="948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8"/>
              </w:rPr>
            </w:pPr>
            <w:r>
              <w:rPr>
                <w:rFonts w:ascii="Times New Roman CYR" w:hAnsi="Times New Roman CYR"/>
                <w:sz w:val="24"/>
                <w:szCs w:val="28"/>
              </w:rPr>
              <w:t>5.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Сигачёва Наталья Викторовна</w:t>
            </w:r>
          </w:p>
        </w:tc>
        <w:tc>
          <w:tcPr>
            <w:tcW w:w="5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Собрание избирателей по месту работы</w:t>
            </w:r>
          </w:p>
        </w:tc>
      </w:tr>
      <w:tr>
        <w:trPr>
          <w:trHeight w:val="948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8"/>
              </w:rPr>
            </w:pPr>
            <w:r>
              <w:rPr>
                <w:rFonts w:ascii="Times New Roman CYR" w:hAnsi="Times New Roman CYR"/>
                <w:sz w:val="24"/>
                <w:szCs w:val="28"/>
              </w:rPr>
              <w:t>6.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Дегельцева Ирина Васильевна</w:t>
            </w:r>
          </w:p>
        </w:tc>
        <w:tc>
          <w:tcPr>
            <w:tcW w:w="5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Собрание избирателей по месту жительства</w:t>
            </w:r>
          </w:p>
        </w:tc>
      </w:tr>
      <w:tr>
        <w:trPr>
          <w:trHeight w:val="948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8"/>
              </w:rPr>
            </w:pPr>
            <w:r>
              <w:rPr>
                <w:rFonts w:ascii="Times New Roman CYR" w:hAnsi="Times New Roman CYR"/>
                <w:sz w:val="24"/>
                <w:szCs w:val="28"/>
              </w:rPr>
              <w:t>7.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Рязанцева Светлана Николаевна</w:t>
            </w:r>
          </w:p>
        </w:tc>
        <w:tc>
          <w:tcPr>
            <w:tcW w:w="5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Собрание избирателей по месту работы</w:t>
            </w:r>
          </w:p>
        </w:tc>
      </w:tr>
    </w:tbl>
    <w:p>
      <w:pPr>
        <w:pStyle w:val="Normal"/>
        <w:spacing w:before="0" w:after="120"/>
        <w:rPr>
          <w:sz w:val="24"/>
          <w:szCs w:val="20"/>
        </w:rPr>
      </w:pPr>
      <w:r>
        <w:rPr>
          <w:sz w:val="24"/>
          <w:szCs w:val="20"/>
        </w:rPr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276" w:right="707" w:gutter="0" w:header="708" w:top="851" w:footer="0" w:bottom="567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DejaVu Serif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swiss"/>
    <w:pitch w:val="variable"/>
  </w:font>
  <w:font w:name="DejaVu Sans">
    <w:charset w:val="01"/>
    <w:family w:val="swiss"/>
    <w:pitch w:val="variable"/>
  </w:font>
  <w:font w:name="Times New Roman CYR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sdt>
      <w:sdtPr>
        <w:id w:val="2365059"/>
        <w:text/>
      </w:sdtPr>
      <w:sdtContent>
        <w:r>
          <w:rPr/>
        </w: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  <w:r>
          <w:rPr/>
        </w:r>
      </w:sdtContent>
    </w:sdt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4"/>
  <w:defaultTabStop w:val="708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74dc5"/>
    <w:pPr>
      <w:widowControl/>
      <w:suppressAutoHyphens w:val="true"/>
      <w:bidi w:val="0"/>
      <w:spacing w:lineRule="auto" w:line="240" w:before="0" w:after="0"/>
      <w:jc w:val="center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Normal"/>
    <w:next w:val="Normal"/>
    <w:link w:val="1"/>
    <w:qFormat/>
    <w:rsid w:val="00c74dc5"/>
    <w:pPr>
      <w:keepNext w:val="true"/>
      <w:spacing w:before="240" w:after="240"/>
      <w:outlineLvl w:val="0"/>
    </w:pPr>
    <w:rPr>
      <w:rFonts w:cs="Arial"/>
      <w:b/>
      <w:bCs/>
      <w:kern w:val="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c74dc5"/>
    <w:rPr>
      <w:rFonts w:ascii="Times New Roman" w:hAnsi="Times New Roman" w:eastAsia="Times New Roman" w:cs="Arial"/>
      <w:b/>
      <w:bCs/>
      <w:kern w:val="2"/>
      <w:sz w:val="28"/>
      <w:szCs w:val="32"/>
      <w:lang w:eastAsia="ru-RU"/>
    </w:rPr>
  </w:style>
  <w:style w:type="character" w:styleId="2" w:customStyle="1">
    <w:name w:val="Основной текст 2 Знак"/>
    <w:basedOn w:val="DefaultParagraphFont"/>
    <w:link w:val="BodyText2"/>
    <w:semiHidden/>
    <w:qFormat/>
    <w:rsid w:val="00c74dc5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214b18"/>
    <w:rPr>
      <w:rFonts w:ascii="Tahoma" w:hAnsi="Tahoma" w:eastAsia="Times New Roman" w:cs="Tahoma"/>
      <w:sz w:val="16"/>
      <w:szCs w:val="16"/>
      <w:lang w:eastAsia="ru-RU"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c23cd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5" w:customStyle="1">
    <w:name w:val="Нижний колонтитул Знак"/>
    <w:basedOn w:val="DefaultParagraphFont"/>
    <w:uiPriority w:val="99"/>
    <w:semiHidden/>
    <w:qFormat/>
    <w:rsid w:val="00c23cd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6" w:customStyle="1">
    <w:name w:val="Основной текст Знак"/>
    <w:basedOn w:val="DefaultParagraphFont"/>
    <w:uiPriority w:val="99"/>
    <w:semiHidden/>
    <w:qFormat/>
    <w:rsid w:val="006d3112"/>
    <w:rPr>
      <w:rFonts w:ascii="Times New Roman" w:hAnsi="Times New Roman" w:eastAsia="Times New Roman" w:cs="Times New Roman"/>
      <w:sz w:val="28"/>
      <w:szCs w:val="28"/>
      <w:lang w:eastAsia="ru-RU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DejaVu Sans" w:hAnsi="DejaVu Sans" w:eastAsia="Noto Sans" w:cs="Noto Sans"/>
      <w:sz w:val="28"/>
      <w:szCs w:val="28"/>
    </w:rPr>
  </w:style>
  <w:style w:type="paragraph" w:styleId="BodyText">
    <w:name w:val="Body Text"/>
    <w:basedOn w:val="Normal"/>
    <w:link w:val="Style16"/>
    <w:uiPriority w:val="99"/>
    <w:semiHidden/>
    <w:unhideWhenUsed/>
    <w:rsid w:val="006d3112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DejaVu Sans" w:hAnsi="DejaVu Sans" w:eastAsia="Noto Sans" w:cs="Noto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/>
  </w:style>
  <w:style w:type="paragraph" w:styleId="BlockText">
    <w:name w:val="Block Text"/>
    <w:basedOn w:val="Normal"/>
    <w:semiHidden/>
    <w:qFormat/>
    <w:rsid w:val="00c74dc5"/>
    <w:pPr>
      <w:spacing w:lineRule="auto" w:line="288"/>
      <w:ind w:firstLine="822" w:left="28" w:right="6"/>
      <w:jc w:val="both"/>
    </w:pPr>
    <w:rPr>
      <w:rFonts w:ascii="Times New Roman CYR" w:hAnsi="Times New Roman CYR"/>
      <w:szCs w:val="20"/>
    </w:rPr>
  </w:style>
  <w:style w:type="paragraph" w:styleId="BodyText2">
    <w:name w:val="Body Text 2"/>
    <w:basedOn w:val="Normal"/>
    <w:link w:val="2"/>
    <w:semiHidden/>
    <w:qFormat/>
    <w:rsid w:val="00c74dc5"/>
    <w:pPr>
      <w:widowControl w:val="false"/>
      <w:spacing w:before="120" w:after="0"/>
      <w:ind w:left="4253"/>
    </w:pPr>
    <w:rPr>
      <w:szCs w:val="20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214b18"/>
    <w:pPr/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c23cd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5"/>
    <w:uiPriority w:val="99"/>
    <w:semiHidden/>
    <w:unhideWhenUsed/>
    <w:rsid w:val="00c23cd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qFormat/>
    <w:rsid w:val="00aa4501"/>
    <w:pPr>
      <w:spacing w:before="0" w:after="0"/>
      <w:ind w:left="720"/>
      <w:contextualSpacing/>
    </w:pPr>
    <w:rPr/>
  </w:style>
  <w:style w:type="paragraph" w:styleId="Style19" w:customStyle="1">
    <w:name w:val="Рабочий"/>
    <w:basedOn w:val="Normal"/>
    <w:qFormat/>
    <w:rsid w:val="00aa4501"/>
    <w:pPr>
      <w:spacing w:lineRule="auto" w:line="360"/>
      <w:ind w:firstLine="709"/>
      <w:jc w:val="both"/>
    </w:pPr>
    <w:rPr>
      <w:sz w:val="24"/>
      <w:szCs w:val="20"/>
    </w:rPr>
  </w:style>
  <w:style w:type="paragraph" w:styleId="NoSpacing">
    <w:name w:val="No Spacing"/>
    <w:uiPriority w:val="1"/>
    <w:qFormat/>
    <w:rsid w:val="00b417eb"/>
    <w:pPr>
      <w:widowControl/>
      <w:suppressAutoHyphens w:val="true"/>
      <w:bidi w:val="0"/>
      <w:spacing w:lineRule="auto" w:line="240" w:before="0" w:after="0"/>
      <w:jc w:val="center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ConsPlusNormal" w:customStyle="1">
    <w:name w:val="ConsPlusNormal"/>
    <w:qFormat/>
    <w:rsid w:val="00935175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" w:cs="Times New Roman" w:eastAsiaTheme="minorEastAsia"/>
      <w:color w:val="auto"/>
      <w:kern w:val="0"/>
      <w:sz w:val="24"/>
      <w:szCs w:val="24"/>
      <w:lang w:val="ru-RU" w:eastAsia="ru-RU" w:bidi="ar-SA"/>
    </w:rPr>
  </w:style>
  <w:style w:type="paragraph" w:styleId="user2">
    <w:name w:val="Содержимое врезки (user)"/>
    <w:basedOn w:val="Normal"/>
    <w:qFormat/>
    <w:pPr/>
    <w:rPr/>
  </w:style>
  <w:style w:type="paragraph" w:styleId="Style20">
    <w:name w:val="Содержимое врезки"/>
    <w:basedOn w:val="Normal"/>
    <w:qFormat/>
    <w:pPr/>
    <w:rPr/>
  </w:style>
  <w:style w:type="numbering" w:styleId="Style21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3CF599-3A89-473D-94FB-1946D5898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Application>LibreOffice/24.8.5.2$Linux_X86_64 LibreOffice_project/480$Build-2</Application>
  <AppVersion>15.0000</AppVersion>
  <Pages>3</Pages>
  <Words>363</Words>
  <Characters>2727</Characters>
  <CharactersWithSpaces>3213</CharactersWithSpaces>
  <Paragraphs>50</Paragraphs>
  <Company>Your Company Name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2021-02-24T11:10:00Z</dcterms:created>
  <dc:creator>user17</dc:creator>
  <dc:description/>
  <dc:language>ru-RU</dc:language>
  <cp:lastModifiedBy/>
  <cp:lastPrinted>2026-08-10T10:59:59Z</cp:lastPrinted>
  <dcterms:modified xsi:type="dcterms:W3CDTF">2026-08-10T11:07:18Z</dcterms:modified>
  <cp:revision>76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